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lang w:val="en-US" w:eastAsia="zh-CN"/>
        </w:rPr>
        <w:t xml:space="preserve">   附件1</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关于2019年度省级储备粮储存企业</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监督管理评价指标及评分标准解读</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方正小标宋简体" w:hAnsi="方正小标宋简体" w:eastAsia="方正小标宋简体" w:cs="方正小标宋简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一、关于“粮食数量管理”考核。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（一）“库存保有量”（15分）。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设立依据：</w:t>
      </w:r>
      <w:r>
        <w:rPr>
          <w:rFonts w:hint="eastAsia" w:ascii="仿宋_GB2312" w:hAnsi="仿宋_GB2312" w:eastAsia="仿宋_GB2312" w:cs="仿宋_GB2312"/>
          <w:color w:val="auto"/>
          <w:sz w:val="32"/>
          <w:szCs w:val="32"/>
          <w:lang w:val="en-US" w:eastAsia="zh-CN"/>
        </w:rPr>
        <w:t>《关于改革完善体制机制加强粮食储备安全管理的若干意见》（中办发〔2019〕48号）第九条“落实地方储备规模、优化储备布局、品种结构和管理方式，确保数量真实、结构合理、质量良好、调用高效”。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评分说明：</w:t>
      </w:r>
      <w:r>
        <w:rPr>
          <w:rFonts w:hint="eastAsia" w:ascii="仿宋_GB2312" w:hAnsi="仿宋_GB2312" w:eastAsia="仿宋_GB2312" w:cs="仿宋_GB2312"/>
          <w:color w:val="auto"/>
          <w:sz w:val="32"/>
          <w:szCs w:val="32"/>
          <w:lang w:val="en-US" w:eastAsia="zh-CN"/>
        </w:rPr>
        <w:t>一是年末省级储备粮库存保有量达到90%以上的，得10分，否则不得分。二是按《国家粮食流通统计调查制度》和省级储备粮轮换旬报要求报送粮食流通统计报表和轮换旬报的，得2分，否则不得分；统计报表和轮换旬报真实、准确，没有出现迟报、错报、不报、虚报、瞒报的，得3分，否则不得分。</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需要说明的是年末库存是指：截止考核年度年末统计结报时点数。保有量是指：统计结报时点库存粮食实际数量，以及销售的省级储备粮油货款全部回笼至中国农业发展银行（开户行）专户上，专户上销售数量和销售资金相对应。                       </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库存损耗率</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（5分）</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bCs/>
          <w:color w:val="auto"/>
          <w:sz w:val="32"/>
          <w:szCs w:val="32"/>
          <w:lang w:val="en-US" w:eastAsia="zh-CN"/>
        </w:rPr>
        <w:t>设立依据：</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i w:val="0"/>
          <w:color w:val="auto"/>
          <w:sz w:val="32"/>
          <w:szCs w:val="32"/>
        </w:rPr>
        <w:t>山西省储备粮管理暂行规定</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i w:val="0"/>
          <w:color w:val="auto"/>
          <w:sz w:val="32"/>
          <w:szCs w:val="32"/>
        </w:rPr>
        <w:t>晋政发〔2004〕19</w:t>
      </w:r>
      <w:r>
        <w:rPr>
          <w:rFonts w:hint="eastAsia" w:ascii="仿宋_GB2312" w:hAnsi="仿宋_GB2312" w:eastAsia="仿宋_GB2312" w:cs="仿宋_GB2312"/>
          <w:b w:val="0"/>
          <w:i w:val="0"/>
          <w:color w:val="auto"/>
          <w:sz w:val="32"/>
          <w:szCs w:val="32"/>
          <w:lang w:eastAsia="zh-CN"/>
        </w:rPr>
        <w:t>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i w:val="0"/>
          <w:color w:val="auto"/>
          <w:sz w:val="32"/>
          <w:szCs w:val="32"/>
        </w:rPr>
        <w:t>第二十二条</w:t>
      </w:r>
      <w:r>
        <w:rPr>
          <w:rFonts w:hint="eastAsia" w:ascii="仿宋_GB2312" w:hAnsi="仿宋_GB2312" w:eastAsia="仿宋_GB2312" w:cs="仿宋_GB2312"/>
          <w:b w:val="0"/>
          <w:i w:val="0"/>
          <w:color w:val="auto"/>
          <w:sz w:val="32"/>
          <w:szCs w:val="32"/>
          <w:lang w:eastAsia="zh-CN"/>
        </w:rPr>
        <w:t>“</w:t>
      </w:r>
      <w:r>
        <w:rPr>
          <w:rFonts w:hint="eastAsia" w:ascii="仿宋_GB2312" w:hAnsi="仿宋_GB2312" w:eastAsia="仿宋_GB2312" w:cs="仿宋_GB2312"/>
          <w:b w:val="0"/>
          <w:i w:val="0"/>
          <w:color w:val="auto"/>
          <w:sz w:val="32"/>
          <w:szCs w:val="32"/>
        </w:rPr>
        <w:t>承储企业必须保证入库的省级储备粮达到收购、轮换计划规定的质量等级，并符合国家规定的质量标准</w:t>
      </w:r>
      <w:r>
        <w:rPr>
          <w:rFonts w:hint="eastAsia" w:ascii="仿宋_GB2312" w:hAnsi="仿宋_GB2312" w:eastAsia="仿宋_GB2312" w:cs="仿宋_GB2312"/>
          <w:b w:val="0"/>
          <w:i w:val="0"/>
          <w:color w:val="auto"/>
          <w:sz w:val="32"/>
          <w:szCs w:val="32"/>
          <w:lang w:eastAsia="zh-CN"/>
        </w:rPr>
        <w:t>”；</w:t>
      </w:r>
      <w:r>
        <w:rPr>
          <w:rFonts w:hint="eastAsia" w:ascii="仿宋_GB2312" w:hAnsi="仿宋_GB2312" w:eastAsia="仿宋_GB2312" w:cs="仿宋_GB2312"/>
          <w:b w:val="0"/>
          <w:i w:val="0"/>
          <w:color w:val="auto"/>
          <w:sz w:val="32"/>
          <w:szCs w:val="32"/>
        </w:rPr>
        <w:t>第三十五条</w:t>
      </w:r>
      <w:r>
        <w:rPr>
          <w:rFonts w:hint="eastAsia" w:ascii="仿宋_GB2312" w:hAnsi="仿宋_GB2312" w:eastAsia="仿宋_GB2312" w:cs="仿宋_GB2312"/>
          <w:b w:val="0"/>
          <w:i w:val="0"/>
          <w:color w:val="auto"/>
          <w:sz w:val="32"/>
          <w:szCs w:val="32"/>
          <w:lang w:eastAsia="zh-CN"/>
        </w:rPr>
        <w:t>“</w:t>
      </w:r>
      <w:r>
        <w:rPr>
          <w:rFonts w:hint="eastAsia" w:ascii="仿宋_GB2312" w:hAnsi="仿宋_GB2312" w:eastAsia="仿宋_GB2312" w:cs="仿宋_GB2312"/>
          <w:b w:val="0"/>
          <w:i w:val="0"/>
          <w:color w:val="auto"/>
          <w:sz w:val="32"/>
          <w:szCs w:val="32"/>
        </w:rPr>
        <w:t>建立省级储备粮损失、损耗处理制度，及时处理所发生的损失、损耗。具体办法由省级财政部门会同省粮食行政管理部门，并征求中国农业发展银行山西省分行的意见制定。</w:t>
      </w:r>
      <w:r>
        <w:rPr>
          <w:rFonts w:hint="eastAsia" w:ascii="仿宋_GB2312" w:hAnsi="仿宋_GB2312" w:eastAsia="仿宋_GB2312" w:cs="仿宋_GB2312"/>
          <w:b w:val="0"/>
          <w:i w:val="0"/>
          <w:color w:val="auto"/>
          <w:sz w:val="32"/>
          <w:szCs w:val="32"/>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i w:val="0"/>
          <w:color w:val="auto"/>
          <w:sz w:val="32"/>
          <w:szCs w:val="32"/>
          <w:lang w:val="en-US" w:eastAsia="zh-CN"/>
        </w:rPr>
        <w:t>评分说明：</w:t>
      </w:r>
      <w:r>
        <w:rPr>
          <w:rFonts w:hint="eastAsia" w:ascii="仿宋_GB2312" w:hAnsi="仿宋_GB2312" w:eastAsia="仿宋_GB2312" w:cs="仿宋_GB2312"/>
          <w:b w:val="0"/>
          <w:i w:val="0"/>
          <w:color w:val="auto"/>
          <w:sz w:val="32"/>
          <w:szCs w:val="32"/>
          <w:lang w:val="en-US" w:eastAsia="zh-CN"/>
        </w:rPr>
        <w:t>年度轮换、集并省级储备粮，库存保管损耗率（包括自然损耗和水杂减量等），符合《粮油仓储管理办法》等相关规定标准的，得5分。</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（三）“质量达标率”（5分）</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default"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b/>
          <w:bCs/>
          <w:color w:val="auto"/>
          <w:sz w:val="32"/>
          <w:szCs w:val="32"/>
          <w:lang w:val="en-US" w:eastAsia="zh-CN"/>
        </w:rPr>
        <w:t>设立依据：</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i w:val="0"/>
          <w:caps w:val="0"/>
          <w:color w:val="auto"/>
          <w:spacing w:val="0"/>
          <w:sz w:val="32"/>
          <w:szCs w:val="32"/>
          <w:shd w:val="clear" w:fill="FFFFFF"/>
        </w:rPr>
        <w:t>粮油仓储管理办法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0"/>
          <w:sz w:val="32"/>
          <w:szCs w:val="32"/>
          <w:lang w:val="en-US" w:eastAsia="zh-CN" w:bidi="ar-SA"/>
        </w:rPr>
        <w:t>国家发展和改革委员会5号令</w:t>
      </w:r>
      <w:r>
        <w:rPr>
          <w:rFonts w:hint="eastAsia" w:ascii="仿宋_GB2312" w:hAnsi="仿宋_GB2312" w:eastAsia="仿宋_GB2312" w:cs="仿宋_GB2312"/>
          <w:color w:val="auto"/>
          <w:sz w:val="32"/>
          <w:szCs w:val="32"/>
          <w:lang w:val="en-US" w:eastAsia="zh-CN"/>
        </w:rPr>
        <w:t>）第九条“</w:t>
      </w:r>
      <w:r>
        <w:rPr>
          <w:rFonts w:hint="eastAsia" w:ascii="仿宋_GB2312" w:hAnsi="仿宋_GB2312" w:eastAsia="仿宋_GB2312" w:cs="仿宋_GB2312"/>
          <w:color w:val="auto"/>
          <w:kern w:val="0"/>
          <w:sz w:val="32"/>
          <w:szCs w:val="32"/>
          <w:u w:val="none"/>
          <w:lang w:val="en-US" w:eastAsia="zh-CN" w:bidi="ar-SA"/>
        </w:rPr>
        <w:t>粮油仓储单位应当按照国家粮油质量标准对入库粮油进行检验，建立粮油质量档案。成品粮油质量档案还应包括生产企业出具的质量检验报告、生产日期、保质期限等内容。</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3" w:firstLineChars="200"/>
        <w:jc w:val="left"/>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b/>
          <w:bCs/>
          <w:color w:val="auto"/>
          <w:kern w:val="0"/>
          <w:sz w:val="32"/>
          <w:szCs w:val="32"/>
          <w:u w:val="none"/>
          <w:lang w:val="en-US" w:eastAsia="zh-CN" w:bidi="ar-SA"/>
        </w:rPr>
        <w:t>评分说明：</w:t>
      </w:r>
      <w:r>
        <w:rPr>
          <w:rFonts w:hint="eastAsia" w:ascii="仿宋_GB2312" w:hAnsi="仿宋_GB2312" w:eastAsia="仿宋_GB2312" w:cs="仿宋_GB2312"/>
          <w:color w:val="auto"/>
          <w:kern w:val="0"/>
          <w:sz w:val="32"/>
          <w:szCs w:val="32"/>
          <w:u w:val="none"/>
          <w:lang w:val="en-US" w:eastAsia="zh-CN" w:bidi="ar-SA"/>
        </w:rPr>
        <w:t>省级储备粮在入库及储存期间，应根据质量检验报告所进行检验的结果，达标率到100%的，得5分；达标率在100%以下的，不得分。若在质量检验报告发生掺杂使假、以次充好等问题的，不得分。</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楷体_GB2312" w:hAnsi="楷体_GB2312" w:eastAsia="楷体_GB2312" w:cs="楷体_GB2312"/>
          <w:color w:val="auto"/>
          <w:kern w:val="0"/>
          <w:sz w:val="32"/>
          <w:szCs w:val="32"/>
          <w:lang w:val="en-US" w:eastAsia="zh-CN" w:bidi="ar-SA"/>
        </w:rPr>
      </w:pPr>
      <w:r>
        <w:rPr>
          <w:rFonts w:hint="eastAsia" w:ascii="楷体_GB2312" w:hAnsi="楷体_GB2312" w:eastAsia="楷体_GB2312" w:cs="楷体_GB2312"/>
          <w:color w:val="auto"/>
          <w:kern w:val="0"/>
          <w:sz w:val="32"/>
          <w:szCs w:val="32"/>
          <w:u w:val="none"/>
          <w:lang w:val="en-US" w:eastAsia="zh-CN" w:bidi="ar-SA"/>
        </w:rPr>
        <w:t>（四）“存储品质宜存率”（5分）</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u w:val="none"/>
          <w:lang w:val="en-US" w:eastAsia="zh-CN" w:bidi="ar-SA"/>
        </w:rPr>
        <w:t xml:space="preserve">    </w:t>
      </w:r>
      <w:r>
        <w:rPr>
          <w:rFonts w:hint="eastAsia" w:ascii="仿宋_GB2312" w:hAnsi="仿宋_GB2312" w:eastAsia="仿宋_GB2312" w:cs="仿宋_GB2312"/>
          <w:b/>
          <w:bCs/>
          <w:color w:val="auto"/>
          <w:kern w:val="0"/>
          <w:sz w:val="32"/>
          <w:szCs w:val="32"/>
          <w:u w:val="none"/>
          <w:lang w:val="en-US" w:eastAsia="zh-CN" w:bidi="ar-SA"/>
        </w:rPr>
        <w:t>设立依据：</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i w:val="0"/>
          <w:caps w:val="0"/>
          <w:color w:val="auto"/>
          <w:spacing w:val="0"/>
          <w:sz w:val="32"/>
          <w:szCs w:val="32"/>
          <w:shd w:val="clear" w:fill="FFFFFF"/>
        </w:rPr>
        <w:t>粮油仓储管理办法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0"/>
          <w:sz w:val="32"/>
          <w:szCs w:val="32"/>
          <w:lang w:val="en-US" w:eastAsia="zh-CN" w:bidi="ar-SA"/>
        </w:rPr>
        <w:t>国家发展和改革委员会5号令</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0"/>
          <w:sz w:val="32"/>
          <w:szCs w:val="32"/>
          <w:lang w:val="en-US" w:eastAsia="zh-CN" w:bidi="ar-SA"/>
        </w:rPr>
        <w:t>第十五条“粮油仓储单位负责人对全部库存粮油的数量真实、质量良好、储存安全负责”。</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3" w:firstLineChars="200"/>
        <w:jc w:val="left"/>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b/>
          <w:bCs/>
          <w:color w:val="auto"/>
          <w:kern w:val="0"/>
          <w:sz w:val="32"/>
          <w:szCs w:val="32"/>
          <w:lang w:val="en-US" w:eastAsia="zh-CN" w:bidi="ar-SA"/>
        </w:rPr>
        <w:t>评分说明：</w:t>
      </w:r>
      <w:r>
        <w:rPr>
          <w:rFonts w:hint="eastAsia" w:ascii="仿宋_GB2312" w:hAnsi="仿宋_GB2312" w:eastAsia="仿宋_GB2312" w:cs="仿宋_GB2312"/>
          <w:color w:val="auto"/>
          <w:kern w:val="0"/>
          <w:sz w:val="32"/>
          <w:szCs w:val="32"/>
          <w:lang w:val="en-US" w:eastAsia="zh-CN" w:bidi="ar-SA"/>
        </w:rPr>
        <w:t>省级储备粮储存品质宜存率应该按照</w:t>
      </w:r>
      <w:r>
        <w:rPr>
          <w:rFonts w:hint="eastAsia" w:ascii="仿宋_GB2312" w:hAnsi="仿宋_GB2312" w:eastAsia="仿宋_GB2312" w:cs="仿宋_GB2312"/>
          <w:color w:val="auto"/>
          <w:kern w:val="0"/>
          <w:sz w:val="32"/>
          <w:szCs w:val="32"/>
          <w:u w:val="none"/>
          <w:lang w:val="en-US" w:eastAsia="zh-CN" w:bidi="ar-SA"/>
        </w:rPr>
        <w:t>质量检验报告的相关结果，宜存率达到100%的，得5分；发生轻度不宜存的，不得分，同时倒扣5分；发生重度不宜存的，不得分，同时倒扣10分。</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200"/>
        <w:jc w:val="left"/>
        <w:textAlignment w:val="auto"/>
        <w:rPr>
          <w:rFonts w:hint="eastAsia" w:ascii="楷体_GB2312" w:hAnsi="楷体_GB2312" w:eastAsia="楷体_GB2312" w:cs="楷体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（五）“食品安全合格率”（5分）</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kern w:val="0"/>
          <w:sz w:val="32"/>
          <w:szCs w:val="32"/>
          <w:u w:val="none"/>
          <w:lang w:val="en-US" w:eastAsia="zh-CN" w:bidi="ar-SA"/>
        </w:rPr>
        <w:t>设立依据：</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i w:val="0"/>
          <w:caps w:val="0"/>
          <w:color w:val="auto"/>
          <w:spacing w:val="0"/>
          <w:sz w:val="32"/>
          <w:szCs w:val="32"/>
          <w:shd w:val="clear" w:fill="FFFFFF"/>
        </w:rPr>
        <w:t>粮食质量安全监管办法</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i w:val="0"/>
          <w:caps w:val="0"/>
          <w:color w:val="auto"/>
          <w:spacing w:val="0"/>
          <w:sz w:val="32"/>
          <w:szCs w:val="32"/>
          <w:shd w:val="clear" w:fill="FFFFFF"/>
        </w:rPr>
        <w:t>国粮办发〔2016〕243号</w:t>
      </w:r>
      <w:r>
        <w:rPr>
          <w:rFonts w:hint="eastAsia" w:ascii="仿宋_GB2312" w:hAnsi="仿宋_GB2312" w:eastAsia="仿宋_GB2312" w:cs="仿宋_GB2312"/>
          <w:b w:val="0"/>
          <w:bCs w:val="0"/>
          <w:color w:val="auto"/>
          <w:sz w:val="32"/>
          <w:szCs w:val="32"/>
          <w:lang w:val="en-US" w:eastAsia="zh-CN"/>
        </w:rPr>
        <w:t>）第七条“</w:t>
      </w:r>
      <w:r>
        <w:rPr>
          <w:rFonts w:hint="eastAsia" w:ascii="仿宋_GB2312" w:hAnsi="仿宋_GB2312" w:eastAsia="仿宋_GB2312" w:cs="仿宋_GB2312"/>
          <w:i w:val="0"/>
          <w:caps w:val="0"/>
          <w:color w:val="auto"/>
          <w:spacing w:val="0"/>
          <w:sz w:val="32"/>
          <w:szCs w:val="32"/>
          <w:shd w:val="clear" w:fill="FFFFFF"/>
        </w:rPr>
        <w:t>实行收购和储存环节粮食质量安全监测制度。</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3" w:firstLineChars="200"/>
        <w:jc w:val="left"/>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b/>
          <w:bCs/>
          <w:color w:val="auto"/>
          <w:kern w:val="0"/>
          <w:sz w:val="32"/>
          <w:szCs w:val="32"/>
          <w:lang w:val="en-US" w:eastAsia="zh-CN" w:bidi="ar-SA"/>
        </w:rPr>
        <w:t>评分说明：</w:t>
      </w:r>
      <w:r>
        <w:rPr>
          <w:rFonts w:hint="eastAsia" w:ascii="仿宋_GB2312" w:hAnsi="仿宋_GB2312" w:eastAsia="仿宋_GB2312" w:cs="仿宋_GB2312"/>
          <w:color w:val="auto"/>
          <w:kern w:val="0"/>
          <w:sz w:val="32"/>
          <w:szCs w:val="32"/>
          <w:lang w:val="en-US" w:eastAsia="zh-CN" w:bidi="ar-SA"/>
        </w:rPr>
        <w:t>省级储备粮食品安全合格率应该按照</w:t>
      </w:r>
      <w:r>
        <w:rPr>
          <w:rFonts w:hint="eastAsia" w:ascii="仿宋_GB2312" w:hAnsi="仿宋_GB2312" w:eastAsia="仿宋_GB2312" w:cs="仿宋_GB2312"/>
          <w:color w:val="auto"/>
          <w:kern w:val="0"/>
          <w:sz w:val="32"/>
          <w:szCs w:val="32"/>
          <w:u w:val="none"/>
          <w:lang w:val="en-US" w:eastAsia="zh-CN" w:bidi="ar-SA"/>
        </w:rPr>
        <w:t>质量检验报告的相关结果，检验合格的，得4分，不合格的不得分；食品安全超标的，按照《</w:t>
      </w:r>
      <w:r>
        <w:rPr>
          <w:rFonts w:hint="eastAsia" w:ascii="仿宋_GB2312" w:hAnsi="仿宋_GB2312" w:eastAsia="仿宋_GB2312" w:cs="仿宋_GB2312"/>
          <w:b w:val="0"/>
          <w:i w:val="0"/>
          <w:color w:val="auto"/>
          <w:sz w:val="32"/>
          <w:szCs w:val="32"/>
        </w:rPr>
        <w:t>山西省储备粮管理暂行规定</w:t>
      </w:r>
      <w:r>
        <w:rPr>
          <w:rFonts w:hint="eastAsia" w:ascii="仿宋_GB2312" w:hAnsi="仿宋_GB2312" w:eastAsia="仿宋_GB2312" w:cs="仿宋_GB2312"/>
          <w:color w:val="auto"/>
          <w:kern w:val="0"/>
          <w:sz w:val="32"/>
          <w:szCs w:val="32"/>
          <w:u w:val="none"/>
          <w:lang w:val="en-US" w:eastAsia="zh-CN" w:bidi="ar-SA"/>
        </w:rPr>
        <w:t>》处置的，得1分，若不处置不得分，且倒扣5分。</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楷体_GB2312" w:hAnsi="楷体_GB2312" w:eastAsia="楷体_GB2312" w:cs="楷体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（六）“落实收购入库质量验收和销售出库质量检验制度情况”（2分）</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3" w:firstLineChars="200"/>
        <w:jc w:val="left"/>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b/>
          <w:bCs/>
          <w:color w:val="auto"/>
          <w:kern w:val="0"/>
          <w:sz w:val="32"/>
          <w:szCs w:val="32"/>
          <w:u w:val="none"/>
          <w:lang w:val="en-US" w:eastAsia="zh-CN" w:bidi="ar-SA"/>
        </w:rPr>
        <w:t>设立依据：</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i w:val="0"/>
          <w:caps w:val="0"/>
          <w:color w:val="auto"/>
          <w:spacing w:val="0"/>
          <w:sz w:val="32"/>
          <w:szCs w:val="32"/>
          <w:shd w:val="clear" w:fill="FFFFFF"/>
        </w:rPr>
        <w:t>粮食质量安全监管办法</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i w:val="0"/>
          <w:caps w:val="0"/>
          <w:color w:val="auto"/>
          <w:spacing w:val="0"/>
          <w:sz w:val="32"/>
          <w:szCs w:val="32"/>
          <w:shd w:val="clear" w:fill="FFFFFF"/>
        </w:rPr>
        <w:t>国粮办发〔2016〕243号</w:t>
      </w:r>
      <w:r>
        <w:rPr>
          <w:rFonts w:hint="eastAsia" w:ascii="仿宋_GB2312" w:hAnsi="仿宋_GB2312" w:eastAsia="仿宋_GB2312" w:cs="仿宋_GB2312"/>
          <w:b w:val="0"/>
          <w:bCs w:val="0"/>
          <w:color w:val="auto"/>
          <w:sz w:val="32"/>
          <w:szCs w:val="32"/>
          <w:lang w:val="en-US" w:eastAsia="zh-CN"/>
        </w:rPr>
        <w:t>）第十四条“</w:t>
      </w:r>
      <w:r>
        <w:rPr>
          <w:rFonts w:hint="eastAsia" w:ascii="仿宋_GB2312" w:hAnsi="仿宋_GB2312" w:eastAsia="仿宋_GB2312" w:cs="仿宋_GB2312"/>
          <w:i w:val="0"/>
          <w:caps w:val="0"/>
          <w:color w:val="auto"/>
          <w:spacing w:val="0"/>
          <w:sz w:val="32"/>
          <w:szCs w:val="32"/>
          <w:shd w:val="clear" w:fill="FFFFFF"/>
        </w:rPr>
        <w:t>实行粮食收购入库质量安全检验制度。粮食经营者收购粮食，必须按照粮食质量标准和食品安全标准及有关规定，对相关粮食质量安全项目进行检验</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i w:val="0"/>
          <w:caps w:val="0"/>
          <w:color w:val="auto"/>
          <w:spacing w:val="0"/>
          <w:kern w:val="0"/>
          <w:sz w:val="32"/>
          <w:szCs w:val="32"/>
          <w:shd w:val="clear" w:fill="FFFFFF"/>
          <w:lang w:val="en-US" w:eastAsia="zh-CN" w:bidi="ar"/>
        </w:rPr>
        <w:t>第十七条第一、第二款“粮食经营者在粮食销售出库时，必须按照粮食质量标准和食品安全标准及有关规定进行检验并出具检验报告，销售的粮食应当与检验报告相一致；检验报告随货同行；检验报告有效期为3个月，超过有效期的，应当重新检验并出具检验报告；从事代收、代储业务的粮食经营者，同样承担粮食入库和出库检验把关责任。正常储存年限内的粮食销售出库，可由粮食经营者自行检验并出具检验报告；不能自行检验的，可委托专业粮食检验机构检验并出具检验报告。实行粮食销售出库质量安全检验制度。”</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3" w:firstLineChars="200"/>
        <w:jc w:val="left"/>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b/>
          <w:bCs/>
          <w:color w:val="auto"/>
          <w:kern w:val="0"/>
          <w:sz w:val="32"/>
          <w:szCs w:val="32"/>
          <w:u w:val="none"/>
          <w:lang w:val="en-US" w:eastAsia="zh-CN" w:bidi="ar-SA"/>
        </w:rPr>
        <w:t>评分说明：</w:t>
      </w:r>
      <w:r>
        <w:rPr>
          <w:rFonts w:hint="eastAsia" w:ascii="仿宋_GB2312" w:hAnsi="仿宋_GB2312" w:eastAsia="仿宋_GB2312" w:cs="仿宋_GB2312"/>
          <w:color w:val="auto"/>
          <w:kern w:val="0"/>
          <w:sz w:val="32"/>
          <w:szCs w:val="32"/>
          <w:u w:val="none"/>
          <w:lang w:val="en-US" w:eastAsia="zh-CN" w:bidi="ar-SA"/>
        </w:rPr>
        <w:t>省级储备粮在入库期间应建立质量检验报告，并且记录在粮食质量档案。如果建立并且记录的，得1分，否则不得分；在粮食出库期间要出具质量检验报告给买方的，得1分，否则不得分。</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楷体_GB2312" w:hAnsi="楷体_GB2312" w:eastAsia="楷体_GB2312" w:cs="楷体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（七）“落实粮食质量安全档案管理制度，开展粮食质量安全检验情况”（3分）</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3" w:firstLineChars="200"/>
        <w:jc w:val="left"/>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b/>
          <w:bCs/>
          <w:color w:val="auto"/>
          <w:kern w:val="0"/>
          <w:sz w:val="32"/>
          <w:szCs w:val="32"/>
          <w:u w:val="none"/>
          <w:lang w:val="en-US" w:eastAsia="zh-CN" w:bidi="ar-SA"/>
        </w:rPr>
        <w:t>设立依据：</w:t>
      </w:r>
      <w:r>
        <w:rPr>
          <w:rFonts w:hint="eastAsia" w:ascii="仿宋_GB2312" w:hAnsi="仿宋_GB2312" w:eastAsia="仿宋_GB2312" w:cs="仿宋_GB2312"/>
          <w:b w:val="0"/>
          <w:bCs w:val="0"/>
          <w:color w:val="auto"/>
          <w:sz w:val="32"/>
          <w:szCs w:val="32"/>
          <w:lang w:val="en-US" w:eastAsia="zh-CN"/>
        </w:rPr>
        <w:t>依据《</w:t>
      </w:r>
      <w:r>
        <w:rPr>
          <w:rFonts w:hint="eastAsia" w:ascii="仿宋_GB2312" w:hAnsi="仿宋_GB2312" w:eastAsia="仿宋_GB2312" w:cs="仿宋_GB2312"/>
          <w:b w:val="0"/>
          <w:bCs w:val="0"/>
          <w:i w:val="0"/>
          <w:caps w:val="0"/>
          <w:color w:val="auto"/>
          <w:spacing w:val="0"/>
          <w:sz w:val="32"/>
          <w:szCs w:val="32"/>
          <w:shd w:val="clear" w:fill="FFFFFF"/>
        </w:rPr>
        <w:t>粮食质量安全监管办法</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i w:val="0"/>
          <w:caps w:val="0"/>
          <w:color w:val="auto"/>
          <w:spacing w:val="0"/>
          <w:sz w:val="32"/>
          <w:szCs w:val="32"/>
          <w:shd w:val="clear" w:fill="FFFFFF"/>
        </w:rPr>
        <w:t>国粮办发〔2016〕243号</w:t>
      </w:r>
      <w:r>
        <w:rPr>
          <w:rFonts w:hint="eastAsia" w:ascii="仿宋_GB2312" w:hAnsi="仿宋_GB2312" w:eastAsia="仿宋_GB2312" w:cs="仿宋_GB2312"/>
          <w:b w:val="0"/>
          <w:bCs w:val="0"/>
          <w:color w:val="auto"/>
          <w:sz w:val="32"/>
          <w:szCs w:val="32"/>
          <w:lang w:val="en-US" w:eastAsia="zh-CN"/>
        </w:rPr>
        <w:t>）第十四条“</w:t>
      </w:r>
      <w:r>
        <w:rPr>
          <w:rFonts w:hint="eastAsia" w:ascii="仿宋_GB2312" w:hAnsi="仿宋_GB2312" w:eastAsia="仿宋_GB2312" w:cs="仿宋_GB2312"/>
          <w:i w:val="0"/>
          <w:caps w:val="0"/>
          <w:color w:val="auto"/>
          <w:spacing w:val="0"/>
          <w:sz w:val="32"/>
          <w:szCs w:val="32"/>
          <w:shd w:val="clear" w:fill="FFFFFF"/>
        </w:rPr>
        <w:t>粮食经营者储存粮食应当按照《粮油仓储管理办法》《粮油储藏技术规范》等要求，定期进行粮情检查和品质检验，确保粮食储存安全。要对粮食储存过程中的温度、湿度等条件进行管理，防止霉变。</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3" w:firstLineChars="200"/>
        <w:jc w:val="left"/>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b/>
          <w:bCs/>
          <w:color w:val="auto"/>
          <w:kern w:val="0"/>
          <w:sz w:val="32"/>
          <w:szCs w:val="32"/>
          <w:u w:val="none"/>
          <w:lang w:val="en-US" w:eastAsia="zh-CN" w:bidi="ar-SA"/>
        </w:rPr>
        <w:t>评分说明：</w:t>
      </w:r>
      <w:r>
        <w:rPr>
          <w:rFonts w:hint="eastAsia" w:ascii="仿宋_GB2312" w:hAnsi="仿宋_GB2312" w:eastAsia="仿宋_GB2312" w:cs="仿宋_GB2312"/>
          <w:color w:val="auto"/>
          <w:kern w:val="0"/>
          <w:sz w:val="32"/>
          <w:szCs w:val="32"/>
          <w:u w:val="none"/>
          <w:lang w:val="en-US" w:eastAsia="zh-CN" w:bidi="ar-SA"/>
        </w:rPr>
        <w:t>省级储备粮</w:t>
      </w:r>
      <w:r>
        <w:rPr>
          <w:rFonts w:hint="eastAsia" w:ascii="仿宋_GB2312" w:hAnsi="仿宋_GB2312" w:eastAsia="仿宋_GB2312" w:cs="仿宋_GB2312"/>
          <w:i w:val="0"/>
          <w:caps w:val="0"/>
          <w:color w:val="auto"/>
          <w:spacing w:val="0"/>
          <w:sz w:val="32"/>
          <w:szCs w:val="32"/>
          <w:shd w:val="clear" w:fill="FFFFFF"/>
          <w:lang w:val="en-US" w:eastAsia="zh-CN"/>
        </w:rPr>
        <w:t>在入库到出库期间建立粮食质量档案的且反映质量安全状况、原始记录齐全的，得2分，否则不得分</w:t>
      </w:r>
      <w:r>
        <w:rPr>
          <w:rFonts w:hint="eastAsia" w:ascii="仿宋_GB2312" w:hAnsi="仿宋_GB2312" w:eastAsia="仿宋_GB2312" w:cs="仿宋_GB2312"/>
          <w:color w:val="auto"/>
          <w:kern w:val="0"/>
          <w:sz w:val="32"/>
          <w:szCs w:val="32"/>
          <w:u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三、关于“储备粮轮换管理”考核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（八）“轮换计划报审、分解、下达情况”（5分）</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设立依据：</w:t>
      </w:r>
      <w:r>
        <w:rPr>
          <w:rFonts w:hint="eastAsia" w:ascii="仿宋_GB2312" w:hAnsi="仿宋_GB2312" w:eastAsia="仿宋_GB2312" w:cs="仿宋_GB2312"/>
          <w:b w:val="0"/>
          <w:bCs w:val="0"/>
          <w:color w:val="auto"/>
          <w:sz w:val="32"/>
          <w:szCs w:val="32"/>
          <w:lang w:val="en-US" w:eastAsia="zh-CN"/>
        </w:rPr>
        <w:t>《山西省储备粮管理暂行规定》</w:t>
      </w:r>
      <w:r>
        <w:rPr>
          <w:rFonts w:hint="eastAsia" w:ascii="仿宋_GB2312" w:hAnsi="仿宋" w:eastAsia="仿宋_GB2312"/>
          <w:color w:val="auto"/>
          <w:sz w:val="32"/>
          <w:szCs w:val="32"/>
          <w:lang w:eastAsia="zh-CN"/>
        </w:rPr>
        <w:t>（晋政发</w:t>
      </w:r>
      <w:r>
        <w:rPr>
          <w:rFonts w:hint="eastAsia" w:ascii="仿宋_GB2312" w:hAnsi="仿宋_GB2312" w:eastAsia="仿宋_GB2312" w:cs="仿宋_GB2312"/>
          <w:color w:val="auto"/>
          <w:sz w:val="32"/>
          <w:szCs w:val="32"/>
          <w:lang w:val="en-US" w:eastAsia="zh-CN"/>
        </w:rPr>
        <w:t>〔2004〕19号</w:t>
      </w:r>
      <w:r>
        <w:rPr>
          <w:rFonts w:hint="eastAsia" w:ascii="仿宋_GB2312" w:hAnsi="仿宋" w:eastAsia="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第十六条第二款“各承储单位应当根据省级储备粮的品质情况和入库年限，提出省级储备粮年度轮换的数量、品种和计划，报省粮食行政管理部门、省级财政部门和中国农业发展银行山西省分行备案。”</w:t>
      </w:r>
      <w:r>
        <w:rPr>
          <w:rFonts w:hint="eastAsia" w:ascii="仿宋_GB2312" w:hAnsi="仿宋_GB2312" w:eastAsia="仿宋_GB2312" w:cs="仿宋_GB2312"/>
          <w:color w:val="auto"/>
          <w:sz w:val="32"/>
          <w:szCs w:val="32"/>
          <w:lang w:eastAsia="zh-CN"/>
        </w:rPr>
        <w:t>《山西省省级储备粮油轮换管理办法》（晋粮储基联字</w:t>
      </w:r>
      <w:r>
        <w:rPr>
          <w:rFonts w:hint="eastAsia" w:ascii="仿宋_GB2312" w:hAnsi="仿宋_GB2312" w:eastAsia="仿宋_GB2312" w:cs="仿宋_GB2312"/>
          <w:color w:val="auto"/>
          <w:sz w:val="32"/>
          <w:szCs w:val="32"/>
          <w:lang w:val="en-US" w:eastAsia="zh-CN"/>
        </w:rPr>
        <w:t>〔2005〕284号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第三条</w:t>
      </w:r>
      <w:r>
        <w:rPr>
          <w:rFonts w:hint="eastAsia" w:ascii="仿宋_GB2312" w:hAnsi="仿宋_GB2312" w:eastAsia="仿宋_GB2312" w:cs="仿宋_GB2312"/>
          <w:color w:val="auto"/>
          <w:sz w:val="32"/>
          <w:szCs w:val="32"/>
          <w:lang w:eastAsia="zh-CN"/>
        </w:rPr>
        <w:t>规定“</w:t>
      </w:r>
      <w:r>
        <w:rPr>
          <w:rFonts w:hint="eastAsia" w:ascii="仿宋_GB2312" w:hAnsi="仿宋_GB2312" w:eastAsia="仿宋_GB2312" w:cs="仿宋_GB2312"/>
          <w:color w:val="auto"/>
          <w:sz w:val="32"/>
          <w:szCs w:val="32"/>
        </w:rPr>
        <w:t>省储备粮油轮换实行计划管理</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评分说明：</w:t>
      </w:r>
      <w:r>
        <w:rPr>
          <w:rFonts w:hint="eastAsia" w:ascii="仿宋_GB2312" w:hAnsi="仿宋_GB2312" w:eastAsia="仿宋_GB2312" w:cs="仿宋_GB2312"/>
          <w:color w:val="auto"/>
          <w:sz w:val="32"/>
          <w:szCs w:val="32"/>
          <w:lang w:val="en-US" w:eastAsia="zh-CN"/>
        </w:rPr>
        <w:t>一是按时申请轮换计划的，得1分；轮换购销合同备案的，得1分；及时办理出入库手续的，得1分；否则不得分。二是在规定轮换架空期内轮入的，得2分，否则不得分；三是擅自改变轮换计划、串换品种、变更储存库点、变更出入仓号的，此项不得分，同时倒扣5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（九）“轮换计划完成率情况”（10分）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jc w:val="both"/>
        <w:textAlignment w:val="auto"/>
        <w:rPr>
          <w:rFonts w:hint="eastAsia" w:ascii="仿宋_GB2312" w:hAnsi="仿宋" w:eastAsia="仿宋_GB2312"/>
          <w:color w:val="auto"/>
          <w:sz w:val="32"/>
          <w:szCs w:val="32"/>
        </w:rPr>
      </w:pPr>
      <w:r>
        <w:rPr>
          <w:rFonts w:hint="eastAsia" w:ascii="仿宋_GB2312" w:hAnsi="仿宋_GB2312" w:eastAsia="仿宋_GB2312" w:cs="仿宋_GB2312"/>
          <w:b/>
          <w:bCs/>
          <w:color w:val="auto"/>
          <w:sz w:val="32"/>
          <w:szCs w:val="32"/>
          <w:lang w:val="en-US" w:eastAsia="zh-CN"/>
        </w:rPr>
        <w:t>设定依据：</w:t>
      </w:r>
      <w:r>
        <w:rPr>
          <w:rFonts w:hint="eastAsia" w:ascii="仿宋_GB2312" w:hAnsi="仿宋" w:eastAsia="仿宋_GB2312"/>
          <w:color w:val="auto"/>
          <w:sz w:val="32"/>
          <w:szCs w:val="32"/>
          <w:lang w:eastAsia="zh-CN"/>
        </w:rPr>
        <w:t>《山西省储粮管理暂行规定》（晋政发</w:t>
      </w:r>
      <w:r>
        <w:rPr>
          <w:rFonts w:hint="eastAsia" w:ascii="仿宋_GB2312" w:hAnsi="仿宋_GB2312" w:eastAsia="仿宋_GB2312" w:cs="仿宋_GB2312"/>
          <w:color w:val="auto"/>
          <w:sz w:val="32"/>
          <w:szCs w:val="32"/>
          <w:lang w:val="en-US" w:eastAsia="zh-CN"/>
        </w:rPr>
        <w:t>〔2004〕19号</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第二十八条</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承储企业应当在轮换计划规定的时间内完成省级储备粮的轮换</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w:t>
      </w:r>
      <w:r>
        <w:rPr>
          <w:rFonts w:hint="eastAsia" w:ascii="仿宋_GB2312" w:hAnsi="仿宋_GB2312" w:eastAsia="仿宋_GB2312" w:cs="仿宋_GB2312"/>
          <w:color w:val="auto"/>
          <w:sz w:val="32"/>
          <w:szCs w:val="32"/>
          <w:lang w:val="en-US" w:eastAsia="zh-CN"/>
        </w:rPr>
        <w:t>《关于切实加强省级储备粮管理的意见》（晋粮储字〔2019〕166号）</w:t>
      </w:r>
      <w:r>
        <w:rPr>
          <w:rFonts w:hint="eastAsia" w:ascii="仿宋_GB2312" w:hAnsi="仿宋_GB2312" w:eastAsia="仿宋_GB2312" w:cs="仿宋_GB2312"/>
          <w:color w:val="auto"/>
          <w:sz w:val="32"/>
          <w:szCs w:val="32"/>
          <w:lang w:eastAsia="zh-CN"/>
        </w:rPr>
        <w:t>第九条“</w:t>
      </w:r>
      <w:r>
        <w:rPr>
          <w:rFonts w:hint="eastAsia" w:ascii="仿宋_GB2312" w:hAnsi="仿宋_GB2312" w:eastAsia="仿宋_GB2312" w:cs="仿宋_GB2312"/>
          <w:color w:val="auto"/>
          <w:sz w:val="32"/>
          <w:szCs w:val="32"/>
        </w:rPr>
        <w:t>严格执行政策和计划，统筹兼顾粮油的质量、储存年限和均衡轮换情况，确保按时、按质、按量完成轮换任务。严格轮换过程管理，杜绝以陈顶新、应轮未轮、弄虚作假、以次充好等行为。稳步推进公开竞价和在线协商联网交易方式</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评分说明：</w:t>
      </w:r>
      <w:r>
        <w:rPr>
          <w:rFonts w:hint="eastAsia" w:ascii="仿宋_GB2312" w:hAnsi="仿宋_GB2312" w:eastAsia="仿宋_GB2312" w:cs="仿宋_GB2312"/>
          <w:color w:val="auto"/>
          <w:sz w:val="32"/>
          <w:szCs w:val="32"/>
          <w:lang w:val="en-US" w:eastAsia="zh-CN"/>
        </w:rPr>
        <w:t>一是按要求完成年度轮换计划的，得4分，否则不得分；二是轮入粮食数量真实、质量良好的，得4分，否则不得分；三是按时上报轮换旬月报的，得1分，否则不得分；四是及时提出轮换验收申请的，得1分，否则不得分；五是虚报、瞒报省级储备粮轮换数量、质量、品种的，以旧粮顶新粮、搞“转圈粮”行为的，此项不得分，同时倒扣10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（十）“落实轮换管理法规政策、制度标准”（5分）。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jc w:val="both"/>
        <w:textAlignment w:val="auto"/>
        <w:rPr>
          <w:rFonts w:hint="eastAsia" w:ascii="仿宋_GB2312" w:hAnsi="仿宋" w:eastAsia="仿宋_GB2312"/>
          <w:color w:val="auto"/>
          <w:sz w:val="32"/>
          <w:szCs w:val="32"/>
        </w:rPr>
      </w:pPr>
      <w:r>
        <w:rPr>
          <w:rFonts w:hint="eastAsia" w:ascii="仿宋_GB2312" w:hAnsi="仿宋_GB2312" w:eastAsia="仿宋_GB2312" w:cs="仿宋_GB2312"/>
          <w:b/>
          <w:bCs/>
          <w:color w:val="auto"/>
          <w:sz w:val="32"/>
          <w:szCs w:val="32"/>
          <w:lang w:val="en-US" w:eastAsia="zh-CN"/>
        </w:rPr>
        <w:t>设定依据：</w:t>
      </w:r>
      <w:r>
        <w:rPr>
          <w:rFonts w:hint="eastAsia" w:ascii="仿宋_GB2312" w:hAnsi="仿宋" w:eastAsia="仿宋_GB2312"/>
          <w:color w:val="auto"/>
          <w:sz w:val="32"/>
          <w:szCs w:val="32"/>
          <w:lang w:eastAsia="zh-CN"/>
        </w:rPr>
        <w:t>《山西省储粮管理暂行规定》（晋政发</w:t>
      </w:r>
      <w:r>
        <w:rPr>
          <w:rFonts w:hint="eastAsia" w:ascii="仿宋_GB2312" w:hAnsi="仿宋_GB2312" w:eastAsia="仿宋_GB2312" w:cs="仿宋_GB2312"/>
          <w:color w:val="auto"/>
          <w:sz w:val="32"/>
          <w:szCs w:val="32"/>
          <w:lang w:val="en-US" w:eastAsia="zh-CN"/>
        </w:rPr>
        <w:t>〔2004〕19号</w:t>
      </w:r>
      <w:r>
        <w:rPr>
          <w:rFonts w:hint="eastAsia" w:ascii="仿宋_GB2312" w:hAnsi="仿宋" w:eastAsia="仿宋_GB2312"/>
          <w:color w:val="auto"/>
          <w:sz w:val="32"/>
          <w:szCs w:val="32"/>
          <w:lang w:eastAsia="zh-CN"/>
        </w:rPr>
        <w:t>）第</w:t>
      </w:r>
      <w:r>
        <w:rPr>
          <w:rFonts w:hint="eastAsia" w:ascii="仿宋_GB2312" w:hAnsi="仿宋_GB2312" w:eastAsia="仿宋_GB2312" w:cs="仿宋_GB2312"/>
          <w:color w:val="auto"/>
          <w:sz w:val="32"/>
          <w:szCs w:val="32"/>
        </w:rPr>
        <w:t>十条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省储备粮轮换应遵循公开、公平、公正的原则，通过省级规范的粮食批发市场公开进行，也可以通过国家规定的其他方式进行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关于改革完善体制机制加强粮食储备安全管理的若干意见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中办发〔2019〕48号）第十二条“政府储备实行计划管理，原则上均衡轮换，按照政府制度的有关规定，主要通过交易批发市场及相关网上交易平台公开竞价交易方式进行，也可采取直接收购、邀标竞价销售等方式进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评分说明：</w:t>
      </w:r>
      <w:r>
        <w:rPr>
          <w:rFonts w:hint="eastAsia" w:ascii="仿宋_GB2312" w:hAnsi="仿宋_GB2312" w:eastAsia="仿宋_GB2312" w:cs="仿宋_GB2312"/>
          <w:color w:val="auto"/>
          <w:sz w:val="32"/>
          <w:szCs w:val="32"/>
          <w:lang w:val="en-US" w:eastAsia="zh-CN"/>
        </w:rPr>
        <w:t>一是省级储备粮轮换通过联网公开竞价或在线协商交易，并达到要求比例的，得5分，否则不得分；二是存在赊销省级储备粮油、擅自改变入库成本、混合经营、抵押贷款、提供担保或清偿债务、进行期货实物交割的，此项不得分，同时倒扣5分。</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四、关于“安全储粮和安全生产管理”考核</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楷体_GB2312" w:hAnsi="楷体_GB2312" w:eastAsia="楷体_GB2312" w:cs="楷体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（十一）“安全储粮管理情况”（9分）</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3" w:firstLineChars="200"/>
        <w:jc w:val="left"/>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bCs/>
          <w:color w:val="auto"/>
          <w:kern w:val="0"/>
          <w:sz w:val="32"/>
          <w:szCs w:val="32"/>
          <w:u w:val="none"/>
          <w:lang w:val="en-US" w:eastAsia="zh-CN" w:bidi="ar-SA"/>
        </w:rPr>
        <w:t>设立依据：</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i w:val="0"/>
          <w:color w:val="auto"/>
          <w:sz w:val="32"/>
          <w:szCs w:val="32"/>
        </w:rPr>
        <w:t>山西省储备粮管理暂行规定</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i w:val="0"/>
          <w:color w:val="auto"/>
          <w:sz w:val="32"/>
          <w:szCs w:val="32"/>
        </w:rPr>
        <w:t>晋政发〔2004〕19</w:t>
      </w:r>
      <w:r>
        <w:rPr>
          <w:rFonts w:hint="eastAsia" w:ascii="仿宋_GB2312" w:hAnsi="仿宋_GB2312" w:eastAsia="仿宋_GB2312" w:cs="仿宋_GB2312"/>
          <w:b w:val="0"/>
          <w:i w:val="0"/>
          <w:color w:val="auto"/>
          <w:sz w:val="32"/>
          <w:szCs w:val="32"/>
          <w:lang w:eastAsia="zh-CN"/>
        </w:rPr>
        <w:t>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i w:val="0"/>
          <w:color w:val="auto"/>
          <w:sz w:val="32"/>
          <w:szCs w:val="32"/>
        </w:rPr>
        <w:t>第二十三条</w:t>
      </w:r>
      <w:r>
        <w:rPr>
          <w:rFonts w:hint="eastAsia" w:ascii="仿宋_GB2312" w:hAnsi="仿宋_GB2312" w:eastAsia="仿宋_GB2312" w:cs="仿宋_GB2312"/>
          <w:b w:val="0"/>
          <w:i w:val="0"/>
          <w:color w:val="auto"/>
          <w:sz w:val="32"/>
          <w:szCs w:val="32"/>
          <w:lang w:eastAsia="zh-CN"/>
        </w:rPr>
        <w:t>“</w:t>
      </w:r>
      <w:r>
        <w:rPr>
          <w:rFonts w:hint="eastAsia" w:ascii="仿宋_GB2312" w:hAnsi="仿宋_GB2312" w:eastAsia="仿宋_GB2312" w:cs="仿宋_GB2312"/>
          <w:b w:val="0"/>
          <w:i w:val="0"/>
          <w:color w:val="auto"/>
          <w:sz w:val="32"/>
          <w:szCs w:val="32"/>
        </w:rPr>
        <w:t>承储企业应当对省级储备粮实行专仓储存、专人保管、专帐记载，保证省级储备粮</w:t>
      </w:r>
      <w:r>
        <w:rPr>
          <w:rFonts w:hint="eastAsia" w:ascii="仿宋_GB2312" w:hAnsi="仿宋_GB2312" w:eastAsia="仿宋_GB2312" w:cs="仿宋_GB2312"/>
          <w:b w:val="0"/>
          <w:i w:val="0"/>
          <w:color w:val="auto"/>
          <w:sz w:val="32"/>
          <w:szCs w:val="32"/>
          <w:lang w:eastAsia="zh-CN"/>
        </w:rPr>
        <w:t>账账</w:t>
      </w:r>
      <w:r>
        <w:rPr>
          <w:rFonts w:hint="eastAsia" w:ascii="仿宋_GB2312" w:hAnsi="仿宋_GB2312" w:eastAsia="仿宋_GB2312" w:cs="仿宋_GB2312"/>
          <w:b w:val="0"/>
          <w:i w:val="0"/>
          <w:color w:val="auto"/>
          <w:sz w:val="32"/>
          <w:szCs w:val="32"/>
        </w:rPr>
        <w:t>相符、</w:t>
      </w:r>
      <w:r>
        <w:rPr>
          <w:rFonts w:hint="eastAsia" w:ascii="仿宋_GB2312" w:hAnsi="仿宋_GB2312" w:eastAsia="仿宋_GB2312" w:cs="仿宋_GB2312"/>
          <w:b w:val="0"/>
          <w:i w:val="0"/>
          <w:color w:val="auto"/>
          <w:sz w:val="32"/>
          <w:szCs w:val="32"/>
          <w:lang w:eastAsia="zh-CN"/>
        </w:rPr>
        <w:t>账</w:t>
      </w:r>
      <w:r>
        <w:rPr>
          <w:rFonts w:hint="eastAsia" w:ascii="仿宋_GB2312" w:hAnsi="仿宋_GB2312" w:eastAsia="仿宋_GB2312" w:cs="仿宋_GB2312"/>
          <w:b w:val="0"/>
          <w:i w:val="0"/>
          <w:color w:val="auto"/>
          <w:sz w:val="32"/>
          <w:szCs w:val="32"/>
        </w:rPr>
        <w:t>实相符、质量良好、储存安全。</w:t>
      </w:r>
      <w:r>
        <w:rPr>
          <w:rFonts w:hint="eastAsia" w:ascii="仿宋_GB2312" w:hAnsi="仿宋_GB2312" w:eastAsia="仿宋_GB2312" w:cs="仿宋_GB2312"/>
          <w:b w:val="0"/>
          <w:i w:val="0"/>
          <w:color w:val="auto"/>
          <w:sz w:val="32"/>
          <w:szCs w:val="32"/>
          <w:lang w:eastAsia="zh-CN"/>
        </w:rPr>
        <w:t>”</w:t>
      </w:r>
      <w:r>
        <w:rPr>
          <w:rFonts w:hint="eastAsia" w:ascii="仿宋_GB2312" w:hAnsi="仿宋_GB2312" w:eastAsia="仿宋_GB2312" w:cs="仿宋_GB2312"/>
          <w:b w:val="0"/>
          <w:i w:val="0"/>
          <w:color w:val="auto"/>
          <w:sz w:val="32"/>
          <w:szCs w:val="32"/>
        </w:rPr>
        <w:t>第二十七条</w:t>
      </w:r>
      <w:r>
        <w:rPr>
          <w:rFonts w:hint="eastAsia" w:ascii="仿宋_GB2312" w:hAnsi="仿宋_GB2312" w:eastAsia="仿宋_GB2312" w:cs="仿宋_GB2312"/>
          <w:b w:val="0"/>
          <w:i w:val="0"/>
          <w:color w:val="auto"/>
          <w:sz w:val="32"/>
          <w:szCs w:val="32"/>
          <w:lang w:eastAsia="zh-CN"/>
        </w:rPr>
        <w:t>“</w:t>
      </w:r>
      <w:r>
        <w:rPr>
          <w:rFonts w:hint="eastAsia" w:ascii="仿宋_GB2312" w:hAnsi="仿宋_GB2312" w:eastAsia="仿宋_GB2312" w:cs="仿宋_GB2312"/>
          <w:b w:val="0"/>
          <w:i w:val="0"/>
          <w:color w:val="auto"/>
          <w:sz w:val="32"/>
          <w:szCs w:val="32"/>
        </w:rPr>
        <w:t>承储企业应当对省级储备粮的储存管理状况进行经常性检查；发现省级储备粮数量、质量和储存安全等方面的问题，应当及时处理；不能处理的，承储企业的主要负责人必须及时报告省粮食行政管理部门。</w:t>
      </w:r>
      <w:r>
        <w:rPr>
          <w:rFonts w:hint="eastAsia" w:ascii="仿宋_GB2312" w:hAnsi="仿宋_GB2312" w:eastAsia="仿宋_GB2312" w:cs="仿宋_GB2312"/>
          <w:b w:val="0"/>
          <w:i w:val="0"/>
          <w:color w:val="auto"/>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 xml:space="preserve">    </w:t>
      </w:r>
      <w:r>
        <w:rPr>
          <w:rFonts w:hint="eastAsia" w:ascii="仿宋_GB2312" w:hAnsi="仿宋_GB2312" w:eastAsia="仿宋_GB2312" w:cs="仿宋_GB2312"/>
          <w:b/>
          <w:bCs/>
          <w:i w:val="0"/>
          <w:caps w:val="0"/>
          <w:color w:val="auto"/>
          <w:spacing w:val="0"/>
          <w:sz w:val="32"/>
          <w:szCs w:val="32"/>
          <w:shd w:val="clear" w:fill="FFFFFF"/>
          <w:lang w:val="en-US" w:eastAsia="zh-CN"/>
        </w:rPr>
        <w:t>评分说明：</w:t>
      </w:r>
      <w:r>
        <w:rPr>
          <w:rFonts w:hint="eastAsia" w:ascii="仿宋_GB2312" w:hAnsi="仿宋_GB2312" w:eastAsia="仿宋_GB2312" w:cs="仿宋_GB2312"/>
          <w:b w:val="0"/>
          <w:i w:val="0"/>
          <w:color w:val="auto"/>
          <w:sz w:val="32"/>
          <w:szCs w:val="32"/>
          <w:lang w:val="en-US" w:eastAsia="zh-CN"/>
        </w:rPr>
        <w:t>省级储备粮在储存期间</w:t>
      </w:r>
      <w:r>
        <w:rPr>
          <w:rFonts w:hint="eastAsia" w:ascii="仿宋_GB2312" w:hAnsi="仿宋_GB2312" w:eastAsia="仿宋_GB2312" w:cs="仿宋_GB2312"/>
          <w:i w:val="0"/>
          <w:caps w:val="0"/>
          <w:color w:val="auto"/>
          <w:spacing w:val="0"/>
          <w:sz w:val="32"/>
          <w:szCs w:val="32"/>
          <w:shd w:val="clear" w:fill="FFFFFF"/>
        </w:rPr>
        <w:t>应当按照《粮油仓储管理办法》《粮油储藏技术规范》等要求，</w:t>
      </w:r>
      <w:r>
        <w:rPr>
          <w:rFonts w:hint="eastAsia" w:ascii="仿宋_GB2312" w:hAnsi="仿宋_GB2312" w:eastAsia="仿宋_GB2312" w:cs="仿宋_GB2312"/>
          <w:b w:val="0"/>
          <w:i w:val="0"/>
          <w:color w:val="auto"/>
          <w:sz w:val="32"/>
          <w:szCs w:val="32"/>
          <w:lang w:val="en-US" w:eastAsia="zh-CN"/>
        </w:rPr>
        <w:t>要做到储粮制度健全；账、表、卡齐全且规范的，得2分，否则不得分；粮情要按照</w:t>
      </w:r>
      <w:r>
        <w:rPr>
          <w:rFonts w:hint="eastAsia" w:ascii="仿宋_GB2312" w:hAnsi="仿宋_GB2312" w:eastAsia="仿宋_GB2312" w:cs="仿宋_GB2312"/>
          <w:i w:val="0"/>
          <w:caps w:val="0"/>
          <w:color w:val="auto"/>
          <w:spacing w:val="0"/>
          <w:sz w:val="32"/>
          <w:szCs w:val="32"/>
          <w:shd w:val="clear" w:fill="FFFFFF"/>
        </w:rPr>
        <w:t>《粮油储藏技术规范》等要求</w:t>
      </w:r>
      <w:r>
        <w:rPr>
          <w:rFonts w:hint="eastAsia" w:ascii="仿宋_GB2312" w:hAnsi="仿宋_GB2312" w:eastAsia="仿宋_GB2312" w:cs="仿宋_GB2312"/>
          <w:i w:val="0"/>
          <w:caps w:val="0"/>
          <w:color w:val="auto"/>
          <w:spacing w:val="0"/>
          <w:sz w:val="32"/>
          <w:szCs w:val="32"/>
          <w:shd w:val="clear" w:fill="FFFFFF"/>
          <w:lang w:eastAsia="zh-CN"/>
        </w:rPr>
        <w:t>保证粮情正常的，得</w:t>
      </w:r>
      <w:r>
        <w:rPr>
          <w:rFonts w:hint="eastAsia" w:ascii="仿宋_GB2312" w:hAnsi="仿宋_GB2312" w:eastAsia="仿宋_GB2312" w:cs="仿宋_GB2312"/>
          <w:i w:val="0"/>
          <w:caps w:val="0"/>
          <w:color w:val="auto"/>
          <w:spacing w:val="0"/>
          <w:sz w:val="32"/>
          <w:szCs w:val="32"/>
          <w:shd w:val="clear" w:fill="FFFFFF"/>
          <w:lang w:val="en-US" w:eastAsia="zh-CN"/>
        </w:rPr>
        <w:t>3分，</w:t>
      </w:r>
      <w:r>
        <w:rPr>
          <w:rFonts w:hint="eastAsia" w:ascii="仿宋_GB2312" w:hAnsi="仿宋_GB2312" w:eastAsia="仿宋_GB2312" w:cs="仿宋_GB2312"/>
          <w:i w:val="0"/>
          <w:caps w:val="0"/>
          <w:color w:val="auto"/>
          <w:spacing w:val="0"/>
          <w:sz w:val="32"/>
          <w:szCs w:val="32"/>
          <w:shd w:val="clear" w:fill="FFFFFF"/>
          <w:lang w:eastAsia="zh-CN"/>
        </w:rPr>
        <w:t>设施设备、储粮措施保障有力的，得</w:t>
      </w:r>
      <w:r>
        <w:rPr>
          <w:rFonts w:hint="eastAsia" w:ascii="仿宋_GB2312" w:hAnsi="仿宋_GB2312" w:eastAsia="仿宋_GB2312" w:cs="仿宋_GB2312"/>
          <w:i w:val="0"/>
          <w:caps w:val="0"/>
          <w:color w:val="auto"/>
          <w:spacing w:val="0"/>
          <w:sz w:val="32"/>
          <w:szCs w:val="32"/>
          <w:shd w:val="clear" w:fill="FFFFFF"/>
          <w:lang w:val="en-US" w:eastAsia="zh-CN"/>
        </w:rPr>
        <w:t>2分，否则不得分；若发生重大粮油储存事故的，此项不得分，同时倒扣10分。</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楷体_GB2312" w:hAnsi="楷体_GB2312" w:eastAsia="楷体_GB2312" w:cs="楷体_GB2312"/>
          <w:b w:val="0"/>
          <w:i w:val="0"/>
          <w:color w:val="auto"/>
          <w:sz w:val="32"/>
          <w:szCs w:val="32"/>
          <w:lang w:val="en-US" w:eastAsia="zh-CN"/>
        </w:rPr>
      </w:pPr>
      <w:r>
        <w:rPr>
          <w:rFonts w:hint="eastAsia" w:ascii="楷体_GB2312" w:hAnsi="楷体_GB2312" w:eastAsia="楷体_GB2312" w:cs="楷体_GB2312"/>
          <w:b w:val="0"/>
          <w:i w:val="0"/>
          <w:color w:val="auto"/>
          <w:sz w:val="32"/>
          <w:szCs w:val="32"/>
          <w:lang w:val="en-US" w:eastAsia="zh-CN"/>
        </w:rPr>
        <w:t>（十二）“安全生产管理情况”（9分）</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3"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u w:val="none"/>
          <w:lang w:val="en-US" w:eastAsia="zh-CN" w:bidi="ar-SA"/>
        </w:rPr>
        <w:t>设立依据：</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i w:val="0"/>
          <w:color w:val="auto"/>
          <w:sz w:val="32"/>
          <w:szCs w:val="32"/>
        </w:rPr>
        <w:t>山西省储备粮管理暂行规定</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i w:val="0"/>
          <w:color w:val="auto"/>
          <w:sz w:val="32"/>
          <w:szCs w:val="32"/>
        </w:rPr>
        <w:t>晋政发〔2004〕19</w:t>
      </w:r>
      <w:r>
        <w:rPr>
          <w:rFonts w:hint="eastAsia" w:ascii="仿宋_GB2312" w:hAnsi="仿宋_GB2312" w:eastAsia="仿宋_GB2312" w:cs="仿宋_GB2312"/>
          <w:b w:val="0"/>
          <w:i w:val="0"/>
          <w:color w:val="auto"/>
          <w:sz w:val="32"/>
          <w:szCs w:val="32"/>
          <w:lang w:eastAsia="zh-CN"/>
        </w:rPr>
        <w:t>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i w:val="0"/>
          <w:color w:val="auto"/>
          <w:sz w:val="32"/>
          <w:szCs w:val="32"/>
        </w:rPr>
        <w:t>第二十六条</w:t>
      </w:r>
      <w:r>
        <w:rPr>
          <w:rFonts w:hint="eastAsia" w:ascii="仿宋_GB2312" w:hAnsi="仿宋_GB2312" w:eastAsia="仿宋_GB2312" w:cs="仿宋_GB2312"/>
          <w:b w:val="0"/>
          <w:i w:val="0"/>
          <w:color w:val="auto"/>
          <w:sz w:val="32"/>
          <w:szCs w:val="32"/>
          <w:lang w:eastAsia="zh-CN"/>
        </w:rPr>
        <w:t>“</w:t>
      </w:r>
      <w:r>
        <w:rPr>
          <w:rFonts w:hint="eastAsia" w:ascii="仿宋_GB2312" w:hAnsi="仿宋_GB2312" w:eastAsia="仿宋_GB2312" w:cs="仿宋_GB2312"/>
          <w:b w:val="0"/>
          <w:i w:val="0"/>
          <w:color w:val="auto"/>
          <w:sz w:val="32"/>
          <w:szCs w:val="32"/>
        </w:rPr>
        <w:t>承储企业应当建立、健全省级储备粮的防火、防盗、防洪等安全管理制度，并配备必要的安全防护设施</w:t>
      </w:r>
      <w:r>
        <w:rPr>
          <w:rFonts w:hint="eastAsia" w:ascii="仿宋_GB2312" w:hAnsi="仿宋_GB2312" w:eastAsia="仿宋_GB2312" w:cs="仿宋_GB2312"/>
          <w:b w:val="0"/>
          <w:i w:val="0"/>
          <w:color w:val="auto"/>
          <w:sz w:val="32"/>
          <w:szCs w:val="32"/>
          <w:lang w:eastAsia="zh-CN"/>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i w:val="0"/>
          <w:caps w:val="0"/>
          <w:color w:val="auto"/>
          <w:spacing w:val="0"/>
          <w:sz w:val="32"/>
          <w:szCs w:val="32"/>
          <w:shd w:val="clear" w:fill="FFFFFF"/>
        </w:rPr>
        <w:t>粮油仓储管理办法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0"/>
          <w:sz w:val="32"/>
          <w:szCs w:val="32"/>
          <w:lang w:val="en-US" w:eastAsia="zh-CN" w:bidi="ar-SA"/>
        </w:rPr>
        <w:t>国家发展和改革委员会5号令</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0"/>
          <w:sz w:val="32"/>
          <w:szCs w:val="32"/>
          <w:lang w:val="en-US" w:eastAsia="zh-CN" w:bidi="ar-SA"/>
        </w:rPr>
        <w:t xml:space="preserve">第二十四条“粮油仓储单位应当建立安全生产检查制度，定期对生产状况进行检查评估，及时消除安全隐患。” </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评分说明：</w:t>
      </w:r>
      <w:r>
        <w:rPr>
          <w:rFonts w:hint="eastAsia" w:ascii="仿宋_GB2312" w:hAnsi="仿宋_GB2312" w:eastAsia="仿宋_GB2312" w:cs="仿宋_GB2312"/>
          <w:color w:val="auto"/>
          <w:kern w:val="0"/>
          <w:sz w:val="32"/>
          <w:szCs w:val="32"/>
          <w:lang w:val="en-US" w:eastAsia="zh-CN" w:bidi="ar-SA"/>
        </w:rPr>
        <w:t>粮油仓储单位应建立安全生产制度并且健全的，得2分，否则不得分；</w:t>
      </w:r>
      <w:r>
        <w:rPr>
          <w:rFonts w:hint="eastAsia" w:ascii="仿宋_GB2312" w:hAnsi="仿宋_GB2312" w:eastAsia="仿宋_GB2312" w:cs="仿宋_GB2312"/>
          <w:color w:val="auto"/>
          <w:sz w:val="32"/>
          <w:szCs w:val="32"/>
          <w:lang w:val="en-US" w:eastAsia="zh-CN"/>
        </w:rPr>
        <w:t>制定应急预案并开展演练的，得1分，否则不得分；开展安全生产培训且重要岗位人员持证上岗的，得2分，否则不得分；药剂管理使用按照规定执行，“七防制度”符合规定的，得2分，否则不得分；若发生较大及以上安全生产事故的，此项不得分，且倒扣10分。</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200" w:firstLine="320" w:firstLineChars="100"/>
        <w:jc w:val="lef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（十三）“储粮新技术应用情况”（2分）</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default" w:ascii="仿宋_GB2312" w:hAnsi="仿宋_GB2312" w:eastAsia="仿宋_GB2312" w:cs="仿宋_GB2312"/>
          <w:b w:val="0"/>
          <w:bCs w:val="0"/>
          <w:i w:val="0"/>
          <w:caps w:val="0"/>
          <w:color w:val="auto"/>
          <w:spacing w:val="0"/>
          <w:sz w:val="32"/>
          <w:szCs w:val="32"/>
          <w:shd w:val="clear" w:fill="FFFFFF"/>
          <w:vertAlign w:val="baseline"/>
          <w:lang w:val="en-US"/>
        </w:rPr>
      </w:pPr>
      <w:r>
        <w:rPr>
          <w:rFonts w:hint="eastAsia" w:ascii="仿宋_GB2312" w:hAnsi="仿宋_GB2312" w:eastAsia="仿宋_GB2312" w:cs="仿宋_GB2312"/>
          <w:b w:val="0"/>
          <w:bCs w:val="0"/>
          <w:color w:val="auto"/>
          <w:sz w:val="32"/>
          <w:szCs w:val="32"/>
          <w:lang w:val="en-US" w:eastAsia="zh-CN"/>
        </w:rPr>
        <w:t>设立依据：《粮油储存安全管理责任暂行规定》第六条“粮油仓储单位法定代表或者主要负责人是本单位安全储粮第一责任人，对本单位安全储粮工作全面负责。”第七款“组织制定科学储粮计划和方案，积极应用先进适用的粮油储藏技术。”</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3"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评分说明：</w:t>
      </w:r>
      <w:r>
        <w:rPr>
          <w:rFonts w:hint="eastAsia" w:ascii="仿宋_GB2312" w:hAnsi="仿宋_GB2312" w:eastAsia="仿宋_GB2312" w:cs="仿宋_GB2312"/>
          <w:color w:val="auto"/>
          <w:sz w:val="32"/>
          <w:szCs w:val="32"/>
          <w:lang w:val="en-US" w:eastAsia="zh-CN"/>
        </w:rPr>
        <w:t>在创新储粮过程中有技术研发等方面有资金投入的，得1分；有储粮新技术应用于实际工作中的，得1分；否则不得分。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五、关于“粮食宏观调控政策执行”考核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（十四）“不折不扣执行政策”（5分）</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设立依据：</w:t>
      </w:r>
      <w:r>
        <w:rPr>
          <w:rFonts w:hint="eastAsia" w:ascii="仿宋_GB2312" w:hAnsi="仿宋_GB2312" w:eastAsia="仿宋_GB2312" w:cs="仿宋_GB2312"/>
          <w:color w:val="auto"/>
          <w:sz w:val="32"/>
          <w:szCs w:val="32"/>
          <w:lang w:val="en-US" w:eastAsia="zh-CN"/>
        </w:rPr>
        <w:t>《粮食流通管理条例》第二十四条“国家采取储备粮吞吐、委托收购、粮食进口等多种经济手段和价格干预等必要的行政手段，加强对粮食市场的调控”。《关于切实加强省级储备粮管理的意见》（晋粮储字〔2019〕166号）</w:t>
      </w:r>
      <w:r>
        <w:rPr>
          <w:rFonts w:hint="eastAsia" w:ascii="仿宋_GB2312" w:hAnsi="仿宋_GB2312" w:eastAsia="仿宋_GB2312" w:cs="仿宋_GB2312"/>
          <w:color w:val="auto"/>
          <w:spacing w:val="0"/>
          <w:sz w:val="32"/>
          <w:szCs w:val="32"/>
          <w:lang w:eastAsia="zh-CN"/>
        </w:rPr>
        <w:t>第</w:t>
      </w:r>
      <w:r>
        <w:rPr>
          <w:rFonts w:hint="eastAsia" w:ascii="仿宋_GB2312" w:hAnsi="仿宋_GB2312" w:eastAsia="仿宋_GB2312" w:cs="仿宋_GB2312"/>
          <w:color w:val="auto"/>
          <w:spacing w:val="0"/>
          <w:sz w:val="32"/>
          <w:szCs w:val="32"/>
        </w:rPr>
        <w:t>七</w:t>
      </w:r>
      <w:r>
        <w:rPr>
          <w:rFonts w:hint="eastAsia" w:ascii="仿宋_GB2312" w:hAnsi="仿宋_GB2312" w:eastAsia="仿宋_GB2312" w:cs="仿宋_GB2312"/>
          <w:color w:val="auto"/>
          <w:spacing w:val="0"/>
          <w:sz w:val="32"/>
          <w:szCs w:val="32"/>
          <w:lang w:eastAsia="zh-CN"/>
        </w:rPr>
        <w:t>条</w:t>
      </w:r>
      <w:r>
        <w:rPr>
          <w:rFonts w:hint="eastAsia" w:ascii="楷体_GB2312" w:hAnsi="楷体_GB2312" w:eastAsia="楷体_GB2312" w:cs="楷体_GB2312"/>
          <w:color w:val="auto"/>
          <w:spacing w:val="0"/>
          <w:sz w:val="32"/>
          <w:szCs w:val="32"/>
          <w:lang w:eastAsia="zh-CN"/>
        </w:rPr>
        <w:t>“</w:t>
      </w:r>
      <w:r>
        <w:rPr>
          <w:rFonts w:ascii="仿宋_GB2312" w:hAnsi="仿宋_GB2312" w:eastAsia="仿宋_GB2312" w:cs="仿宋_GB2312"/>
          <w:color w:val="auto"/>
          <w:spacing w:val="0"/>
          <w:sz w:val="32"/>
          <w:szCs w:val="32"/>
        </w:rPr>
        <w:t>严格执行粮食宏观调控政策；</w:t>
      </w:r>
      <w:r>
        <w:rPr>
          <w:rStyle w:val="8"/>
          <w:rFonts w:ascii="仿宋_GB2312" w:hAnsi="仿宋_GB2312" w:eastAsia="仿宋_GB2312" w:cs="仿宋_GB2312"/>
          <w:color w:val="auto"/>
          <w:spacing w:val="0"/>
          <w:sz w:val="32"/>
          <w:szCs w:val="32"/>
          <w:lang w:val="zh-TW" w:eastAsia="zh-TW"/>
        </w:rPr>
        <w:t>严格</w:t>
      </w:r>
      <w:r>
        <w:rPr>
          <w:rStyle w:val="8"/>
          <w:rFonts w:ascii="仿宋_GB2312" w:hAnsi="仿宋_GB2312" w:eastAsia="仿宋_GB2312" w:cs="仿宋_GB2312"/>
          <w:color w:val="auto"/>
          <w:spacing w:val="0"/>
          <w:sz w:val="32"/>
          <w:szCs w:val="32"/>
          <w:lang w:val="zh-TW"/>
        </w:rPr>
        <w:t>执行</w:t>
      </w:r>
      <w:r>
        <w:rPr>
          <w:rStyle w:val="8"/>
          <w:rFonts w:ascii="仿宋_GB2312" w:hAnsi="仿宋_GB2312" w:eastAsia="仿宋_GB2312" w:cs="仿宋_GB2312"/>
          <w:color w:val="auto"/>
          <w:spacing w:val="0"/>
          <w:sz w:val="32"/>
          <w:szCs w:val="32"/>
          <w:lang w:val="zh-TW" w:eastAsia="zh-TW"/>
        </w:rPr>
        <w:t>《</w:t>
      </w:r>
      <w:r>
        <w:rPr>
          <w:rStyle w:val="8"/>
          <w:rFonts w:ascii="仿宋_GB2312" w:hAnsi="仿宋_GB2312" w:eastAsia="仿宋_GB2312" w:cs="仿宋_GB2312"/>
          <w:color w:val="auto"/>
          <w:spacing w:val="0"/>
          <w:sz w:val="32"/>
          <w:szCs w:val="32"/>
          <w:lang w:val="zh-TW"/>
        </w:rPr>
        <w:t>粮食流通管理条例</w:t>
      </w:r>
      <w:r>
        <w:rPr>
          <w:rStyle w:val="8"/>
          <w:rFonts w:ascii="仿宋_GB2312" w:hAnsi="仿宋_GB2312" w:eastAsia="仿宋_GB2312" w:cs="仿宋_GB2312"/>
          <w:color w:val="auto"/>
          <w:spacing w:val="0"/>
          <w:sz w:val="32"/>
          <w:szCs w:val="32"/>
          <w:lang w:val="zh-TW" w:eastAsia="zh-TW"/>
        </w:rPr>
        <w:t>》</w:t>
      </w:r>
      <w:r>
        <w:rPr>
          <w:rStyle w:val="8"/>
          <w:rFonts w:ascii="仿宋_GB2312" w:hAnsi="仿宋_GB2312" w:eastAsia="仿宋_GB2312" w:cs="仿宋_GB2312"/>
          <w:color w:val="auto"/>
          <w:spacing w:val="0"/>
          <w:sz w:val="32"/>
          <w:szCs w:val="32"/>
          <w:lang w:val="zh-TW"/>
        </w:rPr>
        <w:t>、“一规定两守则”</w:t>
      </w:r>
      <w:r>
        <w:rPr>
          <w:rStyle w:val="8"/>
          <w:rFonts w:ascii="仿宋_GB2312" w:hAnsi="仿宋_GB2312" w:eastAsia="仿宋_GB2312" w:cs="仿宋_GB2312"/>
          <w:color w:val="auto"/>
          <w:spacing w:val="0"/>
          <w:sz w:val="32"/>
          <w:szCs w:val="32"/>
          <w:lang w:val="zh-TW" w:eastAsia="zh-TW"/>
        </w:rPr>
        <w:t>等法律法规和规章制度</w:t>
      </w:r>
      <w:r>
        <w:rPr>
          <w:rStyle w:val="8"/>
          <w:rFonts w:ascii="仿宋_GB2312" w:hAnsi="仿宋_GB2312" w:eastAsia="仿宋_GB2312" w:cs="仿宋_GB2312"/>
          <w:color w:val="auto"/>
          <w:spacing w:val="0"/>
          <w:sz w:val="32"/>
          <w:szCs w:val="32"/>
          <w:lang w:val="zh-TW"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评分说明：</w:t>
      </w:r>
      <w:r>
        <w:rPr>
          <w:rFonts w:hint="eastAsia" w:ascii="仿宋_GB2312" w:hAnsi="仿宋_GB2312" w:eastAsia="仿宋_GB2312" w:cs="仿宋_GB2312"/>
          <w:color w:val="auto"/>
          <w:sz w:val="32"/>
          <w:szCs w:val="32"/>
          <w:lang w:val="en-US" w:eastAsia="zh-CN"/>
        </w:rPr>
        <w:t>重点考核严格落实省下达的充实、集并、销售等政策的，得5分，否则不得分。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六、关于“问题隐患排查整改”考核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（十五）隐患排查和问题整改台账管理等长效机制运行效果（2分）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 w:hAnsi="仿宋" w:eastAsia="仿宋_GB2312" w:cs="仿宋"/>
          <w:color w:val="auto"/>
          <w:sz w:val="32"/>
          <w:szCs w:val="32"/>
          <w:lang w:val="en-US" w:eastAsia="zh-CN"/>
        </w:rPr>
      </w:pPr>
      <w:r>
        <w:rPr>
          <w:rFonts w:hint="eastAsia" w:ascii="仿宋" w:hAnsi="仿宋" w:eastAsia="仿宋" w:cs="仿宋"/>
          <w:b/>
          <w:bCs/>
          <w:color w:val="auto"/>
          <w:sz w:val="32"/>
          <w:szCs w:val="32"/>
          <w:lang w:val="en-US" w:eastAsia="zh-CN"/>
        </w:rPr>
        <w:t>设立依据：</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i w:val="0"/>
          <w:color w:val="auto"/>
          <w:sz w:val="32"/>
          <w:szCs w:val="32"/>
        </w:rPr>
        <w:t>山西省储备粮管理暂行规定</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i w:val="0"/>
          <w:color w:val="auto"/>
          <w:sz w:val="32"/>
          <w:szCs w:val="32"/>
        </w:rPr>
        <w:t>晋政发〔2004〕19</w:t>
      </w:r>
      <w:r>
        <w:rPr>
          <w:rFonts w:hint="eastAsia" w:ascii="仿宋_GB2312" w:hAnsi="仿宋_GB2312" w:eastAsia="仿宋_GB2312" w:cs="仿宋_GB2312"/>
          <w:b w:val="0"/>
          <w:i w:val="0"/>
          <w:color w:val="auto"/>
          <w:sz w:val="32"/>
          <w:szCs w:val="32"/>
          <w:lang w:eastAsia="zh-CN"/>
        </w:rPr>
        <w:t>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i w:val="0"/>
          <w:color w:val="auto"/>
          <w:sz w:val="32"/>
          <w:szCs w:val="32"/>
        </w:rPr>
        <w:t>第二十</w:t>
      </w:r>
      <w:r>
        <w:rPr>
          <w:rFonts w:hint="eastAsia" w:ascii="仿宋_GB2312" w:hAnsi="仿宋_GB2312" w:eastAsia="仿宋_GB2312" w:cs="仿宋_GB2312"/>
          <w:b w:val="0"/>
          <w:i w:val="0"/>
          <w:color w:val="auto"/>
          <w:sz w:val="32"/>
          <w:szCs w:val="32"/>
          <w:lang w:eastAsia="zh-CN"/>
        </w:rPr>
        <w:t>七</w:t>
      </w:r>
      <w:r>
        <w:rPr>
          <w:rFonts w:hint="eastAsia" w:ascii="仿宋_GB2312" w:hAnsi="仿宋_GB2312" w:eastAsia="仿宋_GB2312" w:cs="仿宋_GB2312"/>
          <w:b w:val="0"/>
          <w:i w:val="0"/>
          <w:color w:val="auto"/>
          <w:sz w:val="32"/>
          <w:szCs w:val="32"/>
        </w:rPr>
        <w:t>条</w:t>
      </w:r>
      <w:r>
        <w:rPr>
          <w:rFonts w:hint="eastAsia" w:ascii="仿宋_GB2312" w:hAnsi="仿宋_GB2312" w:eastAsia="仿宋_GB2312" w:cs="仿宋_GB2312"/>
          <w:b w:val="0"/>
          <w:i w:val="0"/>
          <w:color w:val="auto"/>
          <w:sz w:val="32"/>
          <w:szCs w:val="32"/>
          <w:lang w:eastAsia="zh-CN"/>
        </w:rPr>
        <w:t>“承储企业应当对省级储备粮的储存管理状况进行经常性检查；发现省级储备粮食数量、质量和储存安全等方面问题的，应当及时处理。”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评分说明：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一是按要求组织粮食库存检查、春秋季储粮安全和安全生产检查，</w:t>
      </w:r>
      <w:r>
        <w:rPr>
          <w:rFonts w:hint="eastAsia" w:ascii="仿宋" w:hAnsi="仿宋" w:eastAsia="仿宋" w:cs="仿宋"/>
          <w:color w:val="auto"/>
          <w:sz w:val="32"/>
          <w:szCs w:val="32"/>
          <w:highlight w:val="none"/>
          <w:lang w:val="en-US" w:eastAsia="zh-CN"/>
        </w:rPr>
        <w:t>制定检查工作方案，明确检查责任，建立隐患排查清单的得1分，否则不得分。二是</w:t>
      </w:r>
      <w:r>
        <w:rPr>
          <w:rFonts w:hint="eastAsia" w:ascii="仿宋" w:hAnsi="仿宋" w:eastAsia="仿宋" w:cs="仿宋"/>
          <w:color w:val="auto"/>
          <w:sz w:val="32"/>
          <w:szCs w:val="32"/>
          <w:lang w:val="en-US" w:eastAsia="zh-CN"/>
        </w:rPr>
        <w:t>企业全面认真排查隐患，</w:t>
      </w:r>
      <w:r>
        <w:rPr>
          <w:rFonts w:hint="eastAsia" w:ascii="仿宋" w:hAnsi="仿宋" w:eastAsia="仿宋" w:cs="仿宋"/>
          <w:color w:val="auto"/>
          <w:sz w:val="32"/>
          <w:szCs w:val="32"/>
          <w:highlight w:val="none"/>
          <w:lang w:val="en-US" w:eastAsia="zh-CN"/>
        </w:rPr>
        <w:t>建立问题整改台账，整改责任落实到人，</w:t>
      </w:r>
      <w:r>
        <w:rPr>
          <w:rFonts w:hint="eastAsia" w:ascii="仿宋" w:hAnsi="仿宋" w:eastAsia="仿宋" w:cs="仿宋"/>
          <w:color w:val="auto"/>
          <w:sz w:val="32"/>
          <w:szCs w:val="32"/>
          <w:lang w:val="en-US" w:eastAsia="zh-CN"/>
        </w:rPr>
        <w:t>安全隐患、经济纠纷等得到及时解决的，得1分，否则不得分。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（十六）对行政检查发现问题的整改落实情况。（5分）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设立依据：</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i w:val="0"/>
          <w:color w:val="auto"/>
          <w:sz w:val="32"/>
          <w:szCs w:val="32"/>
        </w:rPr>
        <w:t>山西省储备粮管理暂行规定</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i w:val="0"/>
          <w:color w:val="auto"/>
          <w:sz w:val="32"/>
          <w:szCs w:val="32"/>
        </w:rPr>
        <w:t>晋政发〔2004〕19</w:t>
      </w:r>
      <w:r>
        <w:rPr>
          <w:rFonts w:hint="eastAsia" w:ascii="仿宋_GB2312" w:hAnsi="仿宋_GB2312" w:eastAsia="仿宋_GB2312" w:cs="仿宋_GB2312"/>
          <w:b w:val="0"/>
          <w:i w:val="0"/>
          <w:color w:val="auto"/>
          <w:sz w:val="32"/>
          <w:szCs w:val="32"/>
          <w:lang w:eastAsia="zh-CN"/>
        </w:rPr>
        <w:t>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i w:val="0"/>
          <w:color w:val="auto"/>
          <w:sz w:val="32"/>
          <w:szCs w:val="32"/>
        </w:rPr>
        <w:t>第二十</w:t>
      </w:r>
      <w:r>
        <w:rPr>
          <w:rFonts w:hint="eastAsia" w:ascii="仿宋_GB2312" w:hAnsi="仿宋_GB2312" w:eastAsia="仿宋_GB2312" w:cs="仿宋_GB2312"/>
          <w:b w:val="0"/>
          <w:i w:val="0"/>
          <w:color w:val="auto"/>
          <w:sz w:val="32"/>
          <w:szCs w:val="32"/>
          <w:lang w:eastAsia="zh-CN"/>
        </w:rPr>
        <w:t>七</w:t>
      </w:r>
      <w:r>
        <w:rPr>
          <w:rFonts w:hint="eastAsia" w:ascii="仿宋_GB2312" w:hAnsi="仿宋_GB2312" w:eastAsia="仿宋_GB2312" w:cs="仿宋_GB2312"/>
          <w:b w:val="0"/>
          <w:i w:val="0"/>
          <w:color w:val="auto"/>
          <w:sz w:val="32"/>
          <w:szCs w:val="32"/>
        </w:rPr>
        <w:t>条</w:t>
      </w:r>
      <w:r>
        <w:rPr>
          <w:rFonts w:hint="eastAsia" w:ascii="仿宋_GB2312" w:hAnsi="仿宋_GB2312" w:eastAsia="仿宋_GB2312" w:cs="仿宋_GB2312"/>
          <w:b w:val="0"/>
          <w:i w:val="0"/>
          <w:color w:val="auto"/>
          <w:sz w:val="32"/>
          <w:szCs w:val="32"/>
          <w:lang w:eastAsia="zh-CN"/>
        </w:rPr>
        <w:t>“承储企业应当对省级储备粮的储存管理状况进行经常性检查；发现省级储备粮食数量、质量和储存安全等方面问题的，应当及时处理。”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评分说明：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是对库存检查、春秋季储粮安全和安全生产检查发现的问题逐条列出整改措施、整改时限、整改责任人的，得3分。隐患排查和问题整改到位，责任追究到位的，得2分，否则不得分。二是严格执行国家、省储备粮管理规定，若存在压级压价、“打白条”、拖欠农民售粮款等坑农害农问题的，存在“账实不符”“以陈顶新”“转圈粮”等损害国家利益问题的，发生擅自动用、库存亏空等库存管理重大违规违法问题的，此项不得分，同时倒扣10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楷体_GB2312" w:hAnsi="楷体_GB2312" w:eastAsia="楷体_GB2312" w:cs="楷体_GB2312"/>
          <w:color w:val="auto"/>
          <w:sz w:val="32"/>
          <w:szCs w:val="32"/>
          <w:lang w:val="en-US" w:eastAsia="zh-CN"/>
        </w:rPr>
        <w:t>（十七）涉粮案件发生情况及移送纪检监察、司法机关处理情况（3分）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设立依据：</w:t>
      </w:r>
      <w:r>
        <w:rPr>
          <w:rFonts w:hint="eastAsia" w:ascii="仿宋" w:hAnsi="仿宋" w:eastAsia="仿宋" w:cs="仿宋"/>
          <w:b w:val="0"/>
          <w:bCs w:val="0"/>
          <w:color w:val="auto"/>
          <w:sz w:val="32"/>
          <w:szCs w:val="32"/>
          <w:lang w:val="en-US" w:eastAsia="zh-CN"/>
        </w:rPr>
        <w:t>《12325全国粮食流通监管热线举报处理规定（试行）》第十八条“各级粮食行政管理部门和有关单位应及时核查分办至本单位的举报，密切跟踪转办举报的核查情况，建立层级催办督办制度。重要举报要挂牌督办”。</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评分说明：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color w:val="auto"/>
          <w:sz w:val="32"/>
          <w:szCs w:val="32"/>
          <w:lang w:val="en-US" w:eastAsia="zh-CN"/>
        </w:rPr>
        <w:t>一是对省有关部门及12325热线转办的案件线索认真核查，核查报告定性准确，符合结案要求的，得1分，否则不得分。二是对涉及违法违规问题的相关人员问责到位，及时报告上级的，得1分，否则不得分。三是主动将重大涉粮案件及时移送纪检监察、司法机关，程序合法合规，证据材料完备的，得1分，否则不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七、关于“项目建设及资金管理”考核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（十八）“储备粮资金、储备粮补贴”(3分）</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设立依据：</w:t>
      </w:r>
      <w:r>
        <w:rPr>
          <w:rFonts w:hint="eastAsia" w:ascii="仿宋_GB2312" w:hAnsi="仿宋_GB2312" w:eastAsia="仿宋_GB2312" w:cs="仿宋_GB2312"/>
          <w:color w:val="auto"/>
          <w:sz w:val="32"/>
          <w:szCs w:val="32"/>
          <w:lang w:val="en-US" w:eastAsia="zh-CN"/>
        </w:rPr>
        <w:t>《山西省储备粮管理暂行规定》（晋政发〔2004〕19号）第十条“任何单位和个人不得以任何方式骗取、挤占、截留、挪用省级储备粮贷款或者贷款利息、管理费用等财政补贴</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；第二十五条“承储企业不得以低价购进高价入帐、高价售出低价入帐、以旧粮顶替新粮、虚增入库成本等手段套取差价，骗取省级储备粮贷款和贷款利息、管理费用等财政补贴</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；第三十一条“省级储备粮的管理费用补贴实行定额包干”</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评分说明：</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1.储备粮资金安全，未发生挤占挪用储备粮贷款、基金的，得2分，否则不得分。</w:t>
      </w:r>
      <w:r>
        <w:rPr>
          <w:rFonts w:hint="eastAsia" w:ascii="仿宋_GB2312" w:hAnsi="仿宋_GB2312" w:eastAsia="仿宋_GB2312" w:cs="仿宋_GB2312"/>
          <w:color w:val="auto"/>
          <w:sz w:val="32"/>
          <w:szCs w:val="32"/>
          <w:lang w:val="en-US" w:eastAsia="zh-CN"/>
        </w:rPr>
        <w:t>通过查验省储备粮库存、保管、财务等资料，如储备数量真实、账账相符、账实相符，则认定为省储备粮数量与储备资金一致。通过查验财务账，未发现借充实、轮换、动用期间，挤占挪用省储备粮贷款或回笼资金，用于储备之外的支出，则认定为“未发生挤占挪用储备贷款、基金”，如发现挤占挪用储备贷款、基金，无论金额大小，均不得分。</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省级储备粮补贴使用合理合规，未发生挤占挪用的，得1分，否则不得分。在考核时通过查验企业财务账，如企业年度收到的省储备粮保管费用补贴主要用于人员费用支出、保管费用支出、日常管理费用支出等与储备相关的支出，则认定为未发生挤占挪用。企业年度收到的轮换费用补贴，主要用于轮换期间的粮食收购、出入库费用支出等与储备粮相关的支出，则认定为未发生挤占挪用。如发现挪用储备补贴资金，用于对外投资，与企业经营无关的基本建设支出、资产购置等支出，则认定为挤占挪用省储备粮补贴资金。</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存在骗取、挤占、截留、挪用等违规使用资金问题，造成储备粮资金损失或潜在隐患的，此项不得分，同时倒扣3分。在考核时，如发现骗取、挤占、截留、挪用等违规使用资金问题，已造成储备粮库存短缺，短期内难以弥补，存在潜在的安全隐患，或已经有关部门查实，认定为违规违纪问题，则倒扣3分。</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（十九）“</w:t>
      </w:r>
      <w:r>
        <w:rPr>
          <w:rFonts w:hint="eastAsia" w:ascii="楷体_GB2312" w:hAnsi="楷体_GB2312" w:eastAsia="楷体_GB2312" w:cs="楷体_GB2312"/>
          <w:color w:val="auto"/>
          <w:sz w:val="32"/>
          <w:szCs w:val="32"/>
          <w:lang w:eastAsia="zh-CN"/>
        </w:rPr>
        <w:t>中央、省级预算内投资项目管理</w:t>
      </w:r>
      <w:r>
        <w:rPr>
          <w:rFonts w:hint="eastAsia" w:ascii="楷体_GB2312" w:hAnsi="楷体_GB2312" w:eastAsia="楷体_GB2312" w:cs="楷体_GB2312"/>
          <w:color w:val="auto"/>
          <w:sz w:val="32"/>
          <w:szCs w:val="32"/>
          <w:lang w:val="en-US" w:eastAsia="zh-CN"/>
        </w:rPr>
        <w:t>”（5分）</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设立依据：</w:t>
      </w:r>
      <w:r>
        <w:rPr>
          <w:rFonts w:hint="eastAsia" w:ascii="仿宋_GB2312" w:hAnsi="仿宋_GB2312" w:eastAsia="仿宋_GB2312" w:cs="仿宋_GB2312"/>
          <w:color w:val="auto"/>
          <w:sz w:val="32"/>
          <w:szCs w:val="32"/>
          <w:lang w:val="en-US" w:eastAsia="zh-CN"/>
        </w:rPr>
        <w:t>《中央预算内投资项目日常监管实施办法（试行）》（发改稽察规〔2017〕2276号）、《粮食安全保障调控和应急设施中央预算内投资专项管理办法》（发改经贸规〔2017〕1987号）、《山西省国有骨干粮库提升改造项目建设管理办法》（晋粮储基字〔2013〕71号）、《山西省粮食仓储设施维修和提升改造项目资金管理办法》(晋财建二〔2015〕270号)、《山西省“粮安工程”粮库智能化升级改造项目管理办法》（晋粮办字〔2018〕134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评分说明：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1.按要求完成粮食仓储物流设施建设、粮食仓储设施维修和提升改造、粮库智能化升级改造等项目年度建设任务，并发挥效益的，得1分，否则不得分；履行验收程序，及时上报验收结果的，得0.4分，否则不得分。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按要求完成粮食仓储物流设施建设项目年度建设任务，并发挥效益的，得0.3分。其中：筹集资金安排建设项目的，得0.1分；按期通过重大项目库报送项目建设进度的，得0.1分；按期完成年度建设任务的，得0.1分。（基本满足本地区收储需要无项目的，得0.2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（2）按要求完成粮食仓储设施维修和提升改造项目年度建设任务，并发挥效益的，得0.4分。其中：项目开工建设的，得0.1分；按期报送项目建设进度的，得0.1分；按期完成年度建设任务的，得0.2分。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（3）按要求完成粮库智能化升级改造项目年度建设任务，并发挥效益的，得0.3分。其中：年底完成招标的，得0.1分；年底硬件设备安装完成的，得0.1分；年底进入与省局互联互通阶段的，得0.1分。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（4）履行验收程序，及时上报验收结果的，得0.4分，按项目个数占比赋分。其中：已履行验收程序的，得0.2分；及时上报验收结果的，得0.2分。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2.中央、省级预算内投资项目、配套资金足额到位的，得0.3分，否则不得分；投资支付率和总投资完成与工程进度和合同要求相符的，得0.3分，否则不得分。考核时通过查验项目资料，按项目个数占比赋分。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3.发生重大安全质量事故或其他违法违规等问题的，发现一起倒扣2分。在考核时，如发现存在潜在的安全隐患，或已经有关部门查实，认定为违规违纪问题的，此项不得分，同时倒扣2分。</w:t>
      </w:r>
    </w:p>
    <w:sectPr>
      <w:footerReference r:id="rId3" w:type="default"/>
      <w:pgSz w:w="11906" w:h="16838"/>
      <w:pgMar w:top="2098" w:right="1474" w:bottom="136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25924"/>
    <w:rsid w:val="00BE1BCC"/>
    <w:rsid w:val="05A81E58"/>
    <w:rsid w:val="05E45B22"/>
    <w:rsid w:val="05EF360B"/>
    <w:rsid w:val="07F76A43"/>
    <w:rsid w:val="0AE26C08"/>
    <w:rsid w:val="0CBB687F"/>
    <w:rsid w:val="0CF16AF3"/>
    <w:rsid w:val="0FB47FA0"/>
    <w:rsid w:val="0FDC0781"/>
    <w:rsid w:val="0FE1631F"/>
    <w:rsid w:val="18CE0705"/>
    <w:rsid w:val="1AD31606"/>
    <w:rsid w:val="1D000D4E"/>
    <w:rsid w:val="1F7110E3"/>
    <w:rsid w:val="20FA1FEA"/>
    <w:rsid w:val="24414D66"/>
    <w:rsid w:val="2C5F020D"/>
    <w:rsid w:val="311F3123"/>
    <w:rsid w:val="31785859"/>
    <w:rsid w:val="31B04197"/>
    <w:rsid w:val="392822A5"/>
    <w:rsid w:val="3DC510C9"/>
    <w:rsid w:val="3E494A55"/>
    <w:rsid w:val="419E165C"/>
    <w:rsid w:val="51FA5E4F"/>
    <w:rsid w:val="575919CA"/>
    <w:rsid w:val="59487461"/>
    <w:rsid w:val="59617572"/>
    <w:rsid w:val="596F2530"/>
    <w:rsid w:val="5DB95DC2"/>
    <w:rsid w:val="5DCA38D9"/>
    <w:rsid w:val="5DDC693A"/>
    <w:rsid w:val="5FB12007"/>
    <w:rsid w:val="5FDB1B89"/>
    <w:rsid w:val="627B4CE4"/>
    <w:rsid w:val="6600474F"/>
    <w:rsid w:val="668038EB"/>
    <w:rsid w:val="67F25924"/>
    <w:rsid w:val="6EE621B4"/>
    <w:rsid w:val="71983E80"/>
    <w:rsid w:val="721A1F1D"/>
    <w:rsid w:val="73B54E7F"/>
    <w:rsid w:val="73E63ACD"/>
    <w:rsid w:val="75DB0572"/>
    <w:rsid w:val="77C74B94"/>
    <w:rsid w:val="79AD2329"/>
    <w:rsid w:val="7B283A0B"/>
    <w:rsid w:val="7BAF4FAA"/>
    <w:rsid w:val="7BC32A0D"/>
    <w:rsid w:val="7BE35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semiHidden/>
    <w:qFormat/>
    <w:uiPriority w:val="0"/>
    <w:pPr>
      <w:ind w:firstLine="63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正文文本 (2)_"/>
    <w:basedOn w:val="7"/>
    <w:link w:val="9"/>
    <w:unhideWhenUsed/>
    <w:qFormat/>
    <w:uiPriority w:val="99"/>
    <w:rPr>
      <w:rFonts w:hint="eastAsia" w:ascii="MingLiU" w:hAnsi="MingLiU" w:eastAsia="MingLiU"/>
      <w:spacing w:val="30"/>
      <w:sz w:val="28"/>
    </w:rPr>
  </w:style>
  <w:style w:type="paragraph" w:customStyle="1" w:styleId="9">
    <w:name w:val="正文文本 (2)"/>
    <w:basedOn w:val="1"/>
    <w:link w:val="8"/>
    <w:unhideWhenUsed/>
    <w:qFormat/>
    <w:uiPriority w:val="99"/>
    <w:pPr>
      <w:shd w:val="clear" w:color="auto" w:fill="FFFFFF"/>
      <w:spacing w:line="240" w:lineRule="atLeast"/>
      <w:jc w:val="center"/>
    </w:pPr>
    <w:rPr>
      <w:rFonts w:hint="eastAsia" w:ascii="MingLiU" w:hAnsi="MingLiU" w:eastAsia="MingLiU"/>
      <w:spacing w:val="3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258</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2019-12-06T08:44:00Z</dcterms:created>
  <dc:creator>董宇</dc:creator>
  <cp:lastModifiedBy>未定义</cp:lastModifiedBy>
  <cp:lastPrinted>2020-03-31T02:10:00Z</cp:lastPrinted>
  <dcterms:modified xsi:type="dcterms:W3CDTF">2020-04-10T03:12:03Z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